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737"/>
        <w:gridCol w:w="2362"/>
        <w:gridCol w:w="3588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122A1F" w:rsidP="00604B09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Pauta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9E4A4D">
        <w:trPr>
          <w:cantSplit/>
          <w:trHeight w:val="395"/>
        </w:trPr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681233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5C708E">
              <w:rPr>
                <w:rFonts w:ascii="Spranq eco sans" w:hAnsi="Spranq eco sans"/>
                <w:sz w:val="22"/>
              </w:rPr>
              <w:t>09/</w:t>
            </w:r>
            <w:r w:rsidR="00681233">
              <w:rPr>
                <w:rFonts w:ascii="Spranq eco sans" w:hAnsi="Spranq eco sans"/>
                <w:sz w:val="22"/>
              </w:rPr>
              <w:t>05/2023</w:t>
            </w:r>
          </w:p>
        </w:tc>
        <w:tc>
          <w:tcPr>
            <w:tcW w:w="2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CE18E4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CE18E4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51584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Homero Bati</w:t>
                  </w:r>
                  <w:r w:rsidR="0051584B">
                    <w:rPr>
                      <w:rFonts w:ascii="Spranq eco sans" w:hAnsi="Spranq eco sans" w:cs="Calibri"/>
                      <w:color w:val="222222"/>
                    </w:rPr>
                    <w:t>s</w:t>
                  </w:r>
                  <w:bookmarkStart w:id="0" w:name="_GoBack"/>
                  <w:bookmarkEnd w:id="0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ta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Desembargador Coordenador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Roberta Carolina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Juíza Auxiliar da Presidência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Juliana </w:t>
                  </w: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Jamtchek</w:t>
                  </w:r>
                  <w:proofErr w:type="spellEnd"/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Grosso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Juíza do Trabalho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Olga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Juíza Auxiliar da Corregedoria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Conrado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Corregedoria Regional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Kelly </w:t>
                  </w: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Corral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Gabinete Dr. Armando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Lucelia</w:t>
                  </w:r>
                  <w:proofErr w:type="spellEnd"/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de Melo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530E69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37ª 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VT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de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S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ão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P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aulo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Marcio </w:t>
                  </w: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Nisi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SETIC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Rita </w:t>
                  </w: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Kotomi</w:t>
                  </w:r>
                  <w:proofErr w:type="spellEnd"/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Yuri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530E69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>
                    <w:rPr>
                      <w:rFonts w:ascii="Spranq eco sans" w:hAnsi="Spranq eco sans" w:cs="Calibri"/>
                      <w:color w:val="000000"/>
                    </w:rPr>
                    <w:t>Secretaria Geral da Presidência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Dra. Renata Prado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Juíza do Trabalho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Jefferson dos Santos Felix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SETIC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Milena Branco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530E69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2ª 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VT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</w:t>
                  </w:r>
                  <w:r w:rsidR="00530E69">
                    <w:rPr>
                      <w:rFonts w:ascii="Spranq eco sans" w:hAnsi="Spranq eco sans" w:cs="Calibri"/>
                      <w:color w:val="222222"/>
                    </w:rPr>
                    <w:t>de Cotia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Michele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530E69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N</w:t>
                  </w:r>
                  <w:r w:rsidR="00530E69">
                    <w:rPr>
                      <w:rFonts w:ascii="Spranq eco sans" w:hAnsi="Spranq eco sans" w:cs="Calibri"/>
                      <w:color w:val="000000"/>
                    </w:rPr>
                    <w:t>úcleo</w:t>
                  </w:r>
                  <w:r w:rsidRPr="00530E69">
                    <w:rPr>
                      <w:rFonts w:ascii="Spranq eco sans" w:hAnsi="Spranq eco sans" w:cs="Calibri"/>
                      <w:color w:val="000000"/>
                    </w:rPr>
                    <w:t xml:space="preserve"> PJE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Gustavo – CEGI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CEGI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Beatriz Chaves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SAE2G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SAE1G</w:t>
                  </w:r>
                </w:p>
              </w:tc>
            </w:tr>
            <w:tr w:rsidR="000B78DF" w:rsidTr="00362AE3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Adriana </w:t>
                  </w: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Gurniak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SGII</w:t>
                  </w:r>
                </w:p>
              </w:tc>
            </w:tr>
            <w:tr w:rsidR="000B78DF" w:rsidTr="00CE18E4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Bernardo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B78DF" w:rsidRPr="00530E69" w:rsidRDefault="000B78DF" w:rsidP="000B78DF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SAE2G</w:t>
                  </w:r>
                </w:p>
              </w:tc>
            </w:tr>
            <w:tr w:rsidR="000B78DF" w:rsidTr="00CE18E4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B78DF" w:rsidRDefault="000B78DF" w:rsidP="000B78DF">
                  <w:pPr>
                    <w:rPr>
                      <w:rFonts w:ascii="Spranq eco sans" w:hAnsi="Spranq eco sans"/>
                      <w:b/>
                    </w:rPr>
                  </w:pP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B78DF" w:rsidRDefault="000B78DF" w:rsidP="000B78DF">
                  <w:pPr>
                    <w:rPr>
                      <w:rFonts w:ascii="Spranq eco sans" w:hAnsi="Spranq eco sans"/>
                      <w:b/>
                    </w:rPr>
                  </w:pP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lastRenderedPageBreak/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681233" w:rsidRPr="00681233" w:rsidRDefault="00681233" w:rsidP="00681233">
            <w:pPr>
              <w:pStyle w:val="PargrafodaLista"/>
              <w:numPr>
                <w:ilvl w:val="0"/>
                <w:numId w:val="8"/>
              </w:numPr>
              <w:suppressAutoHyphens/>
              <w:ind w:left="137" w:right="170" w:firstLine="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Erro no item 92.154 - Processos disponibilizados pelo relator para cumprimento de diligência.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O item</w:t>
            </w:r>
            <w:r w:rsidR="00F42F94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92.154</w:t>
            </w: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tem duas condições</w:t>
            </w:r>
            <w:r w:rsidR="00F42F94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 remessa à diligência</w:t>
            </w: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: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1. Diligência à Vara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cls</w:t>
            </w:r>
            <w:proofErr w:type="spellEnd"/>
            <w:proofErr w:type="gramEnd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+ convertido o julgamento em diligência + Remetidos os autos para Órgão Jurisdicional Competente/Vara do Trabalho para diligência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2. Diligência no TRT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cls</w:t>
            </w:r>
            <w:proofErr w:type="spellEnd"/>
            <w:proofErr w:type="gramEnd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+ convertido o julgamento em diligência + intimação PEC ou Remetidos os autos para Órgão Julgador Colegiado (ou outros) para diligência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Ocorre que, em alguns casos de Diligência à Vara (condição 1), após o despacho, </w:t>
            </w:r>
            <w:r w:rsidR="00F42F94">
              <w:rPr>
                <w:rFonts w:ascii="Spranq eco sans" w:hAnsi="Spranq eco sans"/>
                <w:color w:val="000000"/>
                <w:shd w:val="clear" w:color="auto" w:fill="FFFFFF"/>
              </w:rPr>
              <w:t>há</w:t>
            </w: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intimação antes da remessa: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cls</w:t>
            </w:r>
            <w:proofErr w:type="spellEnd"/>
            <w:proofErr w:type="gramEnd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+ convertido o julgamento em diligência + </w:t>
            </w:r>
            <w:r w:rsidRPr="001C23EB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intimação PEC</w:t>
            </w: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+ Remetidos os autos para Órgão Jurisdicional Competente/Vara do Trabalho para diligência.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Ao realizar a intimação, o processo que deveria ser disponibilizado para diligência na Vara (condição 1</w:t>
            </w:r>
            <w:r w:rsidR="001C23EB">
              <w:rPr>
                <w:rFonts w:ascii="Spranq eco sans" w:hAnsi="Spranq eco sans"/>
                <w:color w:val="000000"/>
                <w:shd w:val="clear" w:color="auto" w:fill="FFFFFF"/>
              </w:rPr>
              <w:t>, certa</w:t>
            </w: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), passa a ser considerado como restituído para diligência na Turma (condição 2, errada), mesmo com a posterior remessa para o 1º grau para a diligência.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Exemplo: 0001658-09.2013.5.02.0039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18/01/23 - Conclusos os autos para despacho a </w:t>
            </w:r>
            <w:proofErr w:type="spellStart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xxx</w:t>
            </w:r>
            <w:proofErr w:type="spellEnd"/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19/01/23 - Convertido o julgamento em diligência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19/01/23 - Expedido(a) intimação a(o) ...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19/01/23 - Remetidos os autos para Órgão jurisdicional competente para diligência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21/03/23 - Recebidos os autos por retorno de diligência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>O ideal é que, com a restituição, estivesse em diligência até o retorno do 1º grau: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92.201 - Processos pendentes em diligência. 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Mas já em fevereiro apareceu como pendente de conclusão, em razão do fim do prazo da intimação:</w:t>
            </w:r>
          </w:p>
          <w:p w:rsidR="00681233" w:rsidRP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81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92.145 - Processos pendentes de conclusão para o relator.  </w:t>
            </w:r>
          </w:p>
          <w:p w:rsidR="00681233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2F94" w:rsidRDefault="001C23EB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Desta forma, d</w:t>
            </w:r>
            <w:r w:rsidR="00F42F94">
              <w:rPr>
                <w:rFonts w:ascii="Spranq eco sans" w:hAnsi="Spranq eco sans"/>
                <w:color w:val="000000"/>
                <w:shd w:val="clear" w:color="auto" w:fill="FFFFFF"/>
              </w:rPr>
              <w:t>eliberou-se por:</w:t>
            </w:r>
          </w:p>
          <w:p w:rsidR="00F42F94" w:rsidRDefault="00F42F94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2F94" w:rsidRDefault="00F42F94" w:rsidP="00F42F94">
            <w:pPr>
              <w:pStyle w:val="PargrafodaLista"/>
              <w:numPr>
                <w:ilvl w:val="0"/>
                <w:numId w:val="9"/>
              </w:num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Oficiar a presidência para que se oriente os gabinetes a não efetuar a intimação em caso de diligência no 1º grau.</w:t>
            </w:r>
          </w:p>
          <w:p w:rsidR="00F42F94" w:rsidRDefault="00F42F94" w:rsidP="00F42F94">
            <w:pPr>
              <w:pStyle w:val="PargrafodaLista"/>
              <w:numPr>
                <w:ilvl w:val="0"/>
                <w:numId w:val="9"/>
              </w:num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Colocar aviso no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orientando os gabinetes a não efetuar a intimação em caso de diligência no 1º grau;</w:t>
            </w:r>
          </w:p>
          <w:p w:rsidR="00F42F94" w:rsidRPr="00F42F94" w:rsidRDefault="00F42F94" w:rsidP="00F42F94">
            <w:pPr>
              <w:pStyle w:val="PargrafodaLista"/>
              <w:numPr>
                <w:ilvl w:val="0"/>
                <w:numId w:val="9"/>
              </w:num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Abrir chamado solicitando alteração da regra de negócio do sistema para que seja possível efetuar a intimação sem o processo seja inserido na condição 2 da regra.</w:t>
            </w:r>
          </w:p>
          <w:p w:rsidR="00F42F94" w:rsidRDefault="00F42F94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2F94" w:rsidRPr="00681233" w:rsidRDefault="00F42F94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4A4D" w:rsidRPr="00F42F94" w:rsidRDefault="00F42F94" w:rsidP="00F42F94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</w:rPr>
            </w:pPr>
            <w:r w:rsidRPr="00F42F94">
              <w:rPr>
                <w:rFonts w:ascii="Spranq eco sans" w:hAnsi="Spranq eco sans"/>
                <w:b/>
              </w:rPr>
              <w:t>DATAJUD</w:t>
            </w:r>
          </w:p>
          <w:p w:rsidR="00F42F94" w:rsidRPr="00F42F94" w:rsidRDefault="00F42F94" w:rsidP="00F42F94">
            <w:pPr>
              <w:suppressAutoHyphens/>
              <w:ind w:left="137" w:right="170"/>
              <w:jc w:val="both"/>
              <w:rPr>
                <w:rFonts w:ascii="Spranq eco sans" w:hAnsi="Spranq eco sans"/>
              </w:rPr>
            </w:pPr>
          </w:p>
          <w:p w:rsidR="00F42F94" w:rsidRDefault="00F42F94" w:rsidP="00F42F94">
            <w:pPr>
              <w:suppressAutoHyphens/>
              <w:ind w:left="137" w:right="170"/>
              <w:jc w:val="both"/>
              <w:rPr>
                <w:rFonts w:ascii="Spranq eco sans" w:hAnsi="Spranq eco sans"/>
              </w:rPr>
            </w:pPr>
            <w:r w:rsidRPr="00F42F94">
              <w:rPr>
                <w:rFonts w:ascii="Spranq eco sans" w:hAnsi="Spranq eco sans"/>
              </w:rPr>
              <w:t>A juíza Roberta perguntou sobre os andamentos da validação dos dados do sistema DATAJUD. O servidor Gustavo informou que recentemente foi enviado ao CNJ feedback sobre o painel da Meta 1 que havia sido disponibilizado pelo Conselho com alguns erros. Também informou que o CSJT está promovendo alterações no sistema e-Gestão para alinhar as regras de negócio às regras do sistema DATAJUD.</w:t>
            </w:r>
          </w:p>
          <w:p w:rsidR="00860FEA" w:rsidRDefault="00860FEA" w:rsidP="00F42F94">
            <w:pPr>
              <w:suppressAutoHyphens/>
              <w:ind w:left="137" w:right="170"/>
              <w:jc w:val="both"/>
              <w:rPr>
                <w:rFonts w:ascii="Spranq eco sans" w:hAnsi="Spranq eco sans"/>
              </w:rPr>
            </w:pPr>
          </w:p>
          <w:p w:rsidR="00860FEA" w:rsidRPr="00860FEA" w:rsidRDefault="00860FEA" w:rsidP="00F42F94">
            <w:pPr>
              <w:suppressAutoHyphens/>
              <w:ind w:left="137" w:right="170"/>
              <w:jc w:val="both"/>
              <w:rPr>
                <w:rFonts w:ascii="Spranq eco sans" w:hAnsi="Spranq eco sans"/>
                <w:b/>
              </w:rPr>
            </w:pPr>
          </w:p>
          <w:p w:rsidR="00860FEA" w:rsidRDefault="00860FEA" w:rsidP="00860FEA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</w:rPr>
            </w:pPr>
            <w:r w:rsidRPr="00860FEA">
              <w:rPr>
                <w:rFonts w:ascii="Spranq eco sans" w:hAnsi="Spranq eco sans"/>
                <w:b/>
              </w:rPr>
              <w:t>Próxima reunião</w:t>
            </w:r>
          </w:p>
          <w:p w:rsidR="00860FEA" w:rsidRDefault="00860FEA" w:rsidP="00860FEA">
            <w:pPr>
              <w:suppressAutoHyphens/>
              <w:ind w:right="170"/>
              <w:jc w:val="both"/>
              <w:rPr>
                <w:rFonts w:ascii="Spranq eco sans" w:hAnsi="Spranq eco sans"/>
                <w:b/>
              </w:rPr>
            </w:pPr>
          </w:p>
          <w:p w:rsidR="00860FEA" w:rsidRPr="00860FEA" w:rsidRDefault="00860FEA" w:rsidP="00860FEA">
            <w:pPr>
              <w:suppressAutoHyphens/>
              <w:ind w:left="279" w:right="170"/>
              <w:jc w:val="both"/>
              <w:rPr>
                <w:rFonts w:ascii="Spranq eco sans" w:hAnsi="Spranq eco sans"/>
              </w:rPr>
            </w:pPr>
            <w:r w:rsidRPr="00860FEA">
              <w:rPr>
                <w:rFonts w:ascii="Spranq eco sans" w:hAnsi="Spranq eco sans"/>
              </w:rPr>
              <w:t>Próxima reunião em 13/6 as 14h.</w:t>
            </w:r>
          </w:p>
          <w:p w:rsidR="00F42F94" w:rsidRPr="00F42F94" w:rsidRDefault="00F42F94" w:rsidP="00F42F94">
            <w:pPr>
              <w:suppressAutoHyphens/>
              <w:ind w:left="137" w:right="170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  <w:tr w:rsidR="00F42F94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42F94" w:rsidRPr="00185E62" w:rsidRDefault="00F42F94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8E4" w:rsidRDefault="00CE18E4">
      <w:r>
        <w:separator/>
      </w:r>
    </w:p>
  </w:endnote>
  <w:endnote w:type="continuationSeparator" w:id="0">
    <w:p w:rsidR="00CE18E4" w:rsidRDefault="00CE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8E4" w:rsidRDefault="00CE18E4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E18E4" w:rsidRDefault="00CE18E4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8E4" w:rsidRDefault="00CE18E4" w:rsidP="002B36FB">
    <w:pPr>
      <w:pStyle w:val="Rodap"/>
      <w:ind w:right="360"/>
    </w:pPr>
  </w:p>
  <w:p w:rsidR="00CE18E4" w:rsidRDefault="00CE18E4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8E4" w:rsidRPr="000912E0" w:rsidRDefault="00CE18E4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CE18E4" w:rsidRPr="000912E0" w:rsidRDefault="00CE18E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CE18E4" w:rsidRPr="000912E0" w:rsidRDefault="00CE18E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CE18E4" w:rsidRDefault="00CE18E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CE18E4" w:rsidRPr="009F5993" w:rsidRDefault="00CE18E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CE18E4" w:rsidRPr="000912E0" w:rsidRDefault="00CE18E4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CE18E4" w:rsidRPr="000912E0" w:rsidRDefault="00CE18E4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CE18E4" w:rsidRPr="000912E0" w:rsidRDefault="00CE18E4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CE18E4" w:rsidRDefault="00CE18E4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CE18E4" w:rsidRPr="009F5993" w:rsidRDefault="00CE18E4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E18E4" w:rsidRPr="00190DB0" w:rsidRDefault="00CE18E4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CE18E4" w:rsidRDefault="00CE18E4" w:rsidP="002B36FB">
    <w:pPr>
      <w:pStyle w:val="Rodap"/>
      <w:ind w:right="360"/>
    </w:pPr>
  </w:p>
  <w:p w:rsidR="00CE18E4" w:rsidRDefault="00CE18E4" w:rsidP="002B36FB">
    <w:pPr>
      <w:pStyle w:val="Rodap"/>
      <w:ind w:right="360"/>
    </w:pPr>
  </w:p>
  <w:p w:rsidR="00CE18E4" w:rsidRDefault="00CE18E4" w:rsidP="002B36FB">
    <w:pPr>
      <w:pStyle w:val="Rodap"/>
      <w:ind w:right="360"/>
    </w:pPr>
  </w:p>
  <w:p w:rsidR="00CE18E4" w:rsidRPr="007E4C21" w:rsidRDefault="00CE18E4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51584B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CE18E4" w:rsidRPr="004928AB" w:rsidRDefault="00CE18E4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8E4" w:rsidRDefault="00CE18E4">
      <w:r>
        <w:separator/>
      </w:r>
    </w:p>
  </w:footnote>
  <w:footnote w:type="continuationSeparator" w:id="0">
    <w:p w:rsidR="00CE18E4" w:rsidRDefault="00CE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8E4" w:rsidRDefault="00CE18E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18E4" w:rsidRDefault="00CE18E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CE18E4" w:rsidRDefault="00CE18E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CE18E4" w:rsidRPr="00327095" w:rsidRDefault="00CE18E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CE18E4" w:rsidRDefault="00CE18E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CE18E4" w:rsidRPr="00F40C43" w:rsidRDefault="00CE18E4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CE18E4" w:rsidRDefault="00CE18E4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CE18E4" w:rsidRDefault="00CE18E4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CE18E4" w:rsidRPr="00154C7D" w:rsidRDefault="00CE18E4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CE18E4" w:rsidRPr="00154C7D" w:rsidRDefault="00CE18E4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hybridMultilevel"/>
    <w:tmpl w:val="A21A348C"/>
    <w:lvl w:ilvl="0" w:tplc="6A98E4A8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2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3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6923BA"/>
    <w:multiLevelType w:val="hybridMultilevel"/>
    <w:tmpl w:val="72F46D80"/>
    <w:lvl w:ilvl="0" w:tplc="183273F8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6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7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8DF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23EB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51884"/>
    <w:rsid w:val="00261245"/>
    <w:rsid w:val="00261B31"/>
    <w:rsid w:val="002627A8"/>
    <w:rsid w:val="00263056"/>
    <w:rsid w:val="00263BF9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882"/>
    <w:rsid w:val="00460FA1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84B"/>
    <w:rsid w:val="00515C6C"/>
    <w:rsid w:val="00516627"/>
    <w:rsid w:val="00521C0A"/>
    <w:rsid w:val="00523072"/>
    <w:rsid w:val="005268BB"/>
    <w:rsid w:val="00530959"/>
    <w:rsid w:val="00530E45"/>
    <w:rsid w:val="00530E69"/>
    <w:rsid w:val="00531C14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C708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57D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0FEA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0664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57959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18E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2F94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7393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81B0A-15C8-4C10-8325-B3042F47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520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7</cp:revision>
  <cp:lastPrinted>2021-06-17T19:21:00Z</cp:lastPrinted>
  <dcterms:created xsi:type="dcterms:W3CDTF">2023-05-09T19:32:00Z</dcterms:created>
  <dcterms:modified xsi:type="dcterms:W3CDTF">2023-05-16T17:42:00Z</dcterms:modified>
</cp:coreProperties>
</file>